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p>
    <w:p>
      <w:pPr>
        <w:spacing w:after="80"/>
      </w:pPr>
    </w:p>
    <w:p>
      <w:pPr>
        <w:spacing w:after="80"/>
      </w:pPr>
    </w:p>
    <w:p>
      <w:pPr>
        <w:spacing w:after="100"/>
      </w:pPr>
      <w:r>
        <w:rPr>
          <w:rFonts w:ascii="Calibri" w:cs="Calibri" w:eastAsia="Calibri" w:hAnsi="Calibri"/>
          <w:b/>
          <w:bCs/>
          <w:color w:val="0D2B45"/>
          <w:sz w:val="56"/>
          <w:szCs w:val="56"/>
        </w:rPr>
        <w:t xml:space="preserve">Postally Security &amp; Compliance Summary</w:t>
      </w:r>
    </w:p>
    <w:p>
      <w:pPr>
        <w:spacing w:after="400"/>
      </w:pPr>
      <w:r>
        <w:rPr>
          <w:rFonts w:ascii="Calibri" w:cs="Calibri" w:eastAsia="Calibri" w:hAnsi="Calibri"/>
          <w:color w:val="666666"/>
          <w:sz w:val="24"/>
          <w:szCs w:val="24"/>
        </w:rPr>
        <w:t xml:space="preserve">Version 1.0  |  March 17, 2026</w:t>
      </w:r>
    </w:p>
    <w:p>
      <w:r>
        <w:br w:type="page"/>
      </w:r>
    </w:p>
    <w:p>
      <w:pPr>
        <w:pStyle w:val="Heading1"/>
        <w:spacing w:after="200" w:before="400"/>
      </w:pPr>
      <w:r>
        <w:rPr>
          <w:rFonts w:ascii="Calibri" w:cs="Calibri" w:eastAsia="Calibri" w:hAnsi="Calibri"/>
          <w:b/>
          <w:bCs/>
          <w:color w:val="0D2B45"/>
          <w:sz w:val="36"/>
          <w:szCs w:val="36"/>
        </w:rPr>
        <w:t xml:space="preserve">1. Data Encryption</w:t>
      </w:r>
    </w:p>
    <w:p>
      <w:pPr>
        <w:spacing w:after="120"/>
      </w:pPr>
      <w:r>
        <w:rPr>
          <w:rFonts w:ascii="Calibri" w:cs="Calibri" w:eastAsia="Calibri" w:hAnsi="Calibri"/>
          <w:sz w:val="22"/>
          <w:szCs w:val="22"/>
        </w:rPr>
        <w:t xml:space="preserve">Postally encrypts all personally identifiable information (PII) at rest using AES-256-GCM with a dual-key architecture.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0%"/>
            <w:tcBorders>
              <w:top w:val="single" w:color="D5D8DC" w:sz="1"/>
              <w:left w:val="single" w:color="D5D8DC" w:sz="1"/>
              <w:bottom w:val="single" w:color="D5D8DC" w:sz="1"/>
              <w:right w:val="single" w:color="D5D8DC" w:sz="1"/>
            </w:tcBorders>
            <w:shd w:color="1B4F72" w:val="solid"/>
          </w:tcPr>
          <w:p>
            <w:pPr>
              <w:spacing w:after="40"/>
            </w:pPr>
            <w:r>
              <w:rPr>
                <w:rFonts w:ascii="Calibri" w:cs="Calibri" w:eastAsia="Calibri" w:hAnsi="Calibri"/>
                <w:b/>
                <w:bCs/>
                <w:color w:val="FFFFFF"/>
                <w:sz w:val="20"/>
                <w:szCs w:val="20"/>
              </w:rPr>
              <w:t xml:space="preserve">Control</w:t>
            </w:r>
          </w:p>
        </w:tc>
        <w:tc>
          <w:tcPr>
            <w:tcW w:type="pct" w:w="70%"/>
            <w:tcBorders>
              <w:top w:val="single" w:color="D5D8DC" w:sz="1"/>
              <w:left w:val="single" w:color="D5D8DC" w:sz="1"/>
              <w:bottom w:val="single" w:color="D5D8DC" w:sz="1"/>
              <w:right w:val="single" w:color="D5D8DC" w:sz="1"/>
            </w:tcBorders>
            <w:shd w:color="1B4F72" w:val="solid"/>
          </w:tcPr>
          <w:p>
            <w:pPr>
              <w:spacing w:after="40"/>
            </w:pPr>
            <w:r>
              <w:rPr>
                <w:rFonts w:ascii="Calibri" w:cs="Calibri" w:eastAsia="Calibri" w:hAnsi="Calibri"/>
                <w:b/>
                <w:bCs/>
                <w:color w:val="FFFFFF"/>
                <w:sz w:val="20"/>
                <w:szCs w:val="20"/>
              </w:rPr>
              <w:t xml:space="preserve">Details</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Algorithm</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AES-256-GCM (Galois/Counter Mode) with 128-bit initialization vector and authentication tag</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Key Architecture</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Two independent encryption keys: personal-data-key for standard PII, phi-data-key for HIPAA Protected Health Information</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Encrypted Fields</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First name, last name, company, address lines (1 &amp; 2), city, state, postal code, email, phone, check payee name</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Key Storage</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Development: environment variables. Production: Environment variables (AWS KMS integration planned).</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Key Rotation</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Key ID embedded in ciphertext payload enables seamless rotation without re-encryption</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Transport</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All API traffic over TLS 1.2+ (HTTPS). No plaintext transmission of PII.</w:t>
            </w:r>
          </w:p>
        </w:tc>
      </w:tr>
    </w:tbl>
    <w:p>
      <w:r>
        <w:br w:type="page"/>
      </w:r>
    </w:p>
    <w:p>
      <w:pPr>
        <w:pStyle w:val="Heading1"/>
        <w:spacing w:after="200" w:before="400"/>
      </w:pPr>
      <w:r>
        <w:rPr>
          <w:rFonts w:ascii="Calibri" w:cs="Calibri" w:eastAsia="Calibri" w:hAnsi="Calibri"/>
          <w:b/>
          <w:bCs/>
          <w:color w:val="0D2B45"/>
          <w:sz w:val="36"/>
          <w:szCs w:val="36"/>
        </w:rPr>
        <w:t xml:space="preserve">2. Authentication &amp; Authorization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0%"/>
            <w:tcBorders>
              <w:top w:val="single" w:color="D5D8DC" w:sz="1"/>
              <w:left w:val="single" w:color="D5D8DC" w:sz="1"/>
              <w:bottom w:val="single" w:color="D5D8DC" w:sz="1"/>
              <w:right w:val="single" w:color="D5D8DC" w:sz="1"/>
            </w:tcBorders>
            <w:shd w:color="1B4F72" w:val="solid"/>
          </w:tcPr>
          <w:p>
            <w:pPr>
              <w:spacing w:after="40"/>
            </w:pPr>
            <w:r>
              <w:rPr>
                <w:rFonts w:ascii="Calibri" w:cs="Calibri" w:eastAsia="Calibri" w:hAnsi="Calibri"/>
                <w:b/>
                <w:bCs/>
                <w:color w:val="FFFFFF"/>
                <w:sz w:val="20"/>
                <w:szCs w:val="20"/>
              </w:rPr>
              <w:t xml:space="preserve">Control</w:t>
            </w:r>
          </w:p>
        </w:tc>
        <w:tc>
          <w:tcPr>
            <w:tcW w:type="pct" w:w="70%"/>
            <w:tcBorders>
              <w:top w:val="single" w:color="D5D8DC" w:sz="1"/>
              <w:left w:val="single" w:color="D5D8DC" w:sz="1"/>
              <w:bottom w:val="single" w:color="D5D8DC" w:sz="1"/>
              <w:right w:val="single" w:color="D5D8DC" w:sz="1"/>
            </w:tcBorders>
            <w:shd w:color="1B4F72" w:val="solid"/>
          </w:tcPr>
          <w:p>
            <w:pPr>
              <w:spacing w:after="40"/>
            </w:pPr>
            <w:r>
              <w:rPr>
                <w:rFonts w:ascii="Calibri" w:cs="Calibri" w:eastAsia="Calibri" w:hAnsi="Calibri"/>
                <w:b/>
                <w:bCs/>
                <w:color w:val="FFFFFF"/>
                <w:sz w:val="20"/>
                <w:szCs w:val="20"/>
              </w:rPr>
              <w:t xml:space="preserve">Details</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API Keys</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Hashed with SHA-256 before storage. Prefix-based lookup (first 12 chars). Test and live environments separated by key prefix.</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Permissions</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Granular permission array per API key. Supports wildcard (*) or specific scopes (e.g., recipients.read, send.postcard).</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PHI Access Levels</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Four-tier hierarchy: phi_access_none, phi_access_address, phi_access_content, phi_access_full. Enforced for HIPAA-regulated accounts.</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Session Tokens</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64-character hex tokens for dashboard users. Stored with expiry and revocation tracking.</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Rate Limiting</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4-tier system: READ (120/60s), STANDARD (60/60s), WRITE (30/60s), EXPENSIVE (10/60s). Enforced via Redis. Returns 429 with retry-after header.</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Idempotency</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24-hour deduplication via Idempotency-Key header. Prevents accidental duplicate operations.</w:t>
            </w:r>
          </w:p>
        </w:tc>
      </w:tr>
    </w:tbl>
    <w:p>
      <w:r>
        <w:br w:type="page"/>
      </w:r>
    </w:p>
    <w:p>
      <w:pPr>
        <w:pStyle w:val="Heading1"/>
        <w:spacing w:after="200" w:before="400"/>
      </w:pPr>
      <w:r>
        <w:rPr>
          <w:rFonts w:ascii="Calibri" w:cs="Calibri" w:eastAsia="Calibri" w:hAnsi="Calibri"/>
          <w:b/>
          <w:bCs/>
          <w:color w:val="0D2B45"/>
          <w:sz w:val="36"/>
          <w:szCs w:val="36"/>
        </w:rPr>
        <w:t xml:space="preserve">3. GDPR Compliance</w:t>
      </w:r>
    </w:p>
    <w:p>
      <w:pPr>
        <w:spacing w:after="120"/>
      </w:pPr>
      <w:r>
        <w:rPr>
          <w:rFonts w:ascii="Calibri" w:cs="Calibri" w:eastAsia="Calibri" w:hAnsi="Calibri"/>
          <w:sz w:val="22"/>
          <w:szCs w:val="22"/>
        </w:rPr>
        <w:t xml:space="preserve">Postally is designed from the ground up for GDPR compliance, supporting data processing across multiple jurisdictions.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0%"/>
            <w:tcBorders>
              <w:top w:val="single" w:color="D5D8DC" w:sz="1"/>
              <w:left w:val="single" w:color="D5D8DC" w:sz="1"/>
              <w:bottom w:val="single" w:color="D5D8DC" w:sz="1"/>
              <w:right w:val="single" w:color="D5D8DC" w:sz="1"/>
            </w:tcBorders>
            <w:shd w:color="1B4F72" w:val="solid"/>
          </w:tcPr>
          <w:p>
            <w:pPr>
              <w:spacing w:after="40"/>
            </w:pPr>
            <w:r>
              <w:rPr>
                <w:rFonts w:ascii="Calibri" w:cs="Calibri" w:eastAsia="Calibri" w:hAnsi="Calibri"/>
                <w:b/>
                <w:bCs/>
                <w:color w:val="FFFFFF"/>
                <w:sz w:val="20"/>
                <w:szCs w:val="20"/>
              </w:rPr>
              <w:t xml:space="preserve">Control</w:t>
            </w:r>
          </w:p>
        </w:tc>
        <w:tc>
          <w:tcPr>
            <w:tcW w:type="pct" w:w="70%"/>
            <w:tcBorders>
              <w:top w:val="single" w:color="D5D8DC" w:sz="1"/>
              <w:left w:val="single" w:color="D5D8DC" w:sz="1"/>
              <w:bottom w:val="single" w:color="D5D8DC" w:sz="1"/>
              <w:right w:val="single" w:color="D5D8DC" w:sz="1"/>
            </w:tcBorders>
            <w:shd w:color="1B4F72" w:val="solid"/>
          </w:tcPr>
          <w:p>
            <w:pPr>
              <w:spacing w:after="40"/>
            </w:pPr>
            <w:r>
              <w:rPr>
                <w:rFonts w:ascii="Calibri" w:cs="Calibri" w:eastAsia="Calibri" w:hAnsi="Calibri"/>
                <w:b/>
                <w:bCs/>
                <w:color w:val="FFFFFF"/>
                <w:sz w:val="20"/>
                <w:szCs w:val="20"/>
              </w:rPr>
              <w:t xml:space="preserve">Details</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Data Regions</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Six supported regions: US, CA, EU, UK, AU, Other. Set per recipient.</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Lawful Basis</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Tracked per recipient: consent, contract, legal obligation, vital interests, public task, legitimate interests.</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Retention</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Configurable retention_expires_at per recipient. Automatic flagging when retention period expires.</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Right to Erasure</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POST /v1/gdpr/erasure permanently destroys all PII. Cascades to mailpiece snapshots, S3 PDFs, and QR analytics.</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Right to Access</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GET /v1/gdpr/access returns all stored data including mail history, group memberships, and sub-processor list.</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Data Portability</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GET /v1/gdpr/export provides machine-readable JSON download per Article 20.</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Sub-Processors</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Documented: print house, SmartyStreets (address verification), Stripe (payments), AWS (storage, email).</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DPA Support</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Immutable audit log tracks every personal data access for Data Processing Agreement compliance.</w:t>
            </w:r>
          </w:p>
        </w:tc>
      </w:tr>
    </w:tbl>
    <w:p>
      <w:r>
        <w:br w:type="page"/>
      </w:r>
    </w:p>
    <w:p>
      <w:pPr>
        <w:pStyle w:val="Heading1"/>
        <w:spacing w:after="200" w:before="400"/>
      </w:pPr>
      <w:r>
        <w:rPr>
          <w:rFonts w:ascii="Calibri" w:cs="Calibri" w:eastAsia="Calibri" w:hAnsi="Calibri"/>
          <w:b/>
          <w:bCs/>
          <w:color w:val="0D2B45"/>
          <w:sz w:val="36"/>
          <w:szCs w:val="36"/>
        </w:rPr>
        <w:t xml:space="preserve">4. HIPAA Compliance</w:t>
      </w:r>
    </w:p>
    <w:p>
      <w:pPr>
        <w:shd w:color="FDEDEC" w:val="solid"/>
        <w:spacing w:after="100" w:before="100"/>
        <w:ind w:left="360"/>
      </w:pPr>
      <w:r>
        <w:rPr>
          <w:rFonts w:ascii="Calibri" w:cs="Calibri" w:eastAsia="Calibri" w:hAnsi="Calibri"/>
          <w:b/>
          <w:bCs/>
          <w:color w:val="C0392B"/>
          <w:sz w:val="22"/>
          <w:szCs w:val="22"/>
        </w:rPr>
        <w:t xml:space="preserve">Important: </w:t>
      </w:r>
      <w:r>
        <w:rPr>
          <w:rFonts w:ascii="Calibri" w:cs="Calibri" w:eastAsia="Calibri" w:hAnsi="Calibri"/>
          <w:sz w:val="22"/>
          <w:szCs w:val="22"/>
        </w:rPr>
        <w:t xml:space="preserve">HIPAA compliance architecture is in place. Full operational compliance (including BAA management portal and breach reporting workflow) is in active development. Contact support@postally.ca for current HIPAA status.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0%"/>
            <w:tcBorders>
              <w:top w:val="single" w:color="D5D8DC" w:sz="1"/>
              <w:left w:val="single" w:color="D5D8DC" w:sz="1"/>
              <w:bottom w:val="single" w:color="D5D8DC" w:sz="1"/>
              <w:right w:val="single" w:color="D5D8DC" w:sz="1"/>
            </w:tcBorders>
            <w:shd w:color="1B4F72" w:val="solid"/>
          </w:tcPr>
          <w:p>
            <w:pPr>
              <w:spacing w:after="40"/>
            </w:pPr>
            <w:r>
              <w:rPr>
                <w:rFonts w:ascii="Calibri" w:cs="Calibri" w:eastAsia="Calibri" w:hAnsi="Calibri"/>
                <w:b/>
                <w:bCs/>
                <w:color w:val="FFFFFF"/>
                <w:sz w:val="20"/>
                <w:szCs w:val="20"/>
              </w:rPr>
              <w:t xml:space="preserve">Control</w:t>
            </w:r>
          </w:p>
        </w:tc>
        <w:tc>
          <w:tcPr>
            <w:tcW w:type="pct" w:w="70%"/>
            <w:tcBorders>
              <w:top w:val="single" w:color="D5D8DC" w:sz="1"/>
              <w:left w:val="single" w:color="D5D8DC" w:sz="1"/>
              <w:bottom w:val="single" w:color="D5D8DC" w:sz="1"/>
              <w:right w:val="single" w:color="D5D8DC" w:sz="1"/>
            </w:tcBorders>
            <w:shd w:color="1B4F72" w:val="solid"/>
          </w:tcPr>
          <w:p>
            <w:pPr>
              <w:spacing w:after="40"/>
            </w:pPr>
            <w:r>
              <w:rPr>
                <w:rFonts w:ascii="Calibri" w:cs="Calibri" w:eastAsia="Calibri" w:hAnsi="Calibri"/>
                <w:b/>
                <w:bCs/>
                <w:color w:val="FFFFFF"/>
                <w:sz w:val="20"/>
                <w:szCs w:val="20"/>
              </w:rPr>
              <w:t xml:space="preserve">Details</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Dual Encryption</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PHI encrypted with separate phi-data-key. Standard PII uses personal-data-key. Keys never shared.</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BAA Tracking</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Business Associate Agreement status tracked per account (hipaa_baa_signed_at, hipaa_baa_document_url). Admin workflow for BAA signing is in development.</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BAA Enforcement</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PHI recipients require account BAA. PHI mailpieces only routed to BAA-covered print houses.</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PHI Access Levels</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Four-tier RBAC. API keys restricted to minimum necessary PHI access.</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Disclosure Accounting</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GET /v1/hipaa/disclosure-accounting tracks every PHI disclosure: to whom, what fields, when, why.</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Print House Controls</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Pieces with contains_phi=true blocked from non-BAA print houses. Logged as HIPAA disclosures when transmitted.</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Breach Log</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Schema provisioned. Programmatic breach reporting workflow in development.</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Minimum Necessary</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Audit log records justification for each PHI access. Only required fields decrypted.</w:t>
            </w:r>
          </w:p>
        </w:tc>
      </w:tr>
    </w:tbl>
    <w:p>
      <w:r>
        <w:br w:type="page"/>
      </w:r>
    </w:p>
    <w:p>
      <w:pPr>
        <w:pStyle w:val="Heading1"/>
        <w:spacing w:after="200" w:before="400"/>
      </w:pPr>
      <w:r>
        <w:rPr>
          <w:rFonts w:ascii="Calibri" w:cs="Calibri" w:eastAsia="Calibri" w:hAnsi="Calibri"/>
          <w:b/>
          <w:bCs/>
          <w:color w:val="0D2B45"/>
          <w:sz w:val="36"/>
          <w:szCs w:val="36"/>
        </w:rPr>
        <w:t xml:space="preserve">5. SOC 2 Controls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0%"/>
            <w:tcBorders>
              <w:top w:val="single" w:color="D5D8DC" w:sz="1"/>
              <w:left w:val="single" w:color="D5D8DC" w:sz="1"/>
              <w:bottom w:val="single" w:color="D5D8DC" w:sz="1"/>
              <w:right w:val="single" w:color="D5D8DC" w:sz="1"/>
            </w:tcBorders>
            <w:shd w:color="1B4F72" w:val="solid"/>
          </w:tcPr>
          <w:p>
            <w:pPr>
              <w:spacing w:after="40"/>
            </w:pPr>
            <w:r>
              <w:rPr>
                <w:rFonts w:ascii="Calibri" w:cs="Calibri" w:eastAsia="Calibri" w:hAnsi="Calibri"/>
                <w:b/>
                <w:bCs/>
                <w:color w:val="FFFFFF"/>
                <w:sz w:val="20"/>
                <w:szCs w:val="20"/>
              </w:rPr>
              <w:t xml:space="preserve">Control</w:t>
            </w:r>
          </w:p>
        </w:tc>
        <w:tc>
          <w:tcPr>
            <w:tcW w:type="pct" w:w="70%"/>
            <w:tcBorders>
              <w:top w:val="single" w:color="D5D8DC" w:sz="1"/>
              <w:left w:val="single" w:color="D5D8DC" w:sz="1"/>
              <w:bottom w:val="single" w:color="D5D8DC" w:sz="1"/>
              <w:right w:val="single" w:color="D5D8DC" w:sz="1"/>
            </w:tcBorders>
            <w:shd w:color="1B4F72" w:val="solid"/>
          </w:tcPr>
          <w:p>
            <w:pPr>
              <w:spacing w:after="40"/>
            </w:pPr>
            <w:r>
              <w:rPr>
                <w:rFonts w:ascii="Calibri" w:cs="Calibri" w:eastAsia="Calibri" w:hAnsi="Calibri"/>
                <w:b/>
                <w:bCs/>
                <w:color w:val="FFFFFF"/>
                <w:sz w:val="20"/>
                <w:szCs w:val="20"/>
              </w:rPr>
              <w:t xml:space="preserve">Details</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Immutable Audit Log</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PostgreSQL triggers prevent UPDATE and DELETE on audit_log table. Every personal data access logged.</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Audit Archival</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Audit logs shipped to S3 with Object Lock (WORM) for tamper-proof long-term storage. Requires S3 bucket configuration with Object Lock enabled. The application validates and falls back gracefully if not configured.</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RBAC</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Role-based access control via API key permissions and PHI access levels.</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Rate Limiting</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Prevents abuse and DoS. 4-tier system: READ (120/60s), STANDARD (60/60s), WRITE (30/60s), EXPENSIVE (10/60s).</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Monitoring</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Pino structured logging with JSON output in production. Server request logging and error tracking.</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Change Management</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Git version control with branch protection on main.</w:t>
            </w:r>
          </w:p>
        </w:tc>
      </w:tr>
    </w:tbl>
    <w:p>
      <w:r>
        <w:br w:type="page"/>
      </w:r>
    </w:p>
    <w:p>
      <w:pPr>
        <w:pStyle w:val="Heading1"/>
        <w:spacing w:after="200" w:before="400"/>
      </w:pPr>
      <w:r>
        <w:rPr>
          <w:rFonts w:ascii="Calibri" w:cs="Calibri" w:eastAsia="Calibri" w:hAnsi="Calibri"/>
          <w:b/>
          <w:bCs/>
          <w:color w:val="0D2B45"/>
          <w:sz w:val="36"/>
          <w:szCs w:val="36"/>
        </w:rPr>
        <w:t xml:space="preserve">6. PCI DSS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0%"/>
            <w:tcBorders>
              <w:top w:val="single" w:color="D5D8DC" w:sz="1"/>
              <w:left w:val="single" w:color="D5D8DC" w:sz="1"/>
              <w:bottom w:val="single" w:color="D5D8DC" w:sz="1"/>
              <w:right w:val="single" w:color="D5D8DC" w:sz="1"/>
            </w:tcBorders>
            <w:shd w:color="1B4F72" w:val="solid"/>
          </w:tcPr>
          <w:p>
            <w:pPr>
              <w:spacing w:after="40"/>
            </w:pPr>
            <w:r>
              <w:rPr>
                <w:rFonts w:ascii="Calibri" w:cs="Calibri" w:eastAsia="Calibri" w:hAnsi="Calibri"/>
                <w:b/>
                <w:bCs/>
                <w:color w:val="FFFFFF"/>
                <w:sz w:val="20"/>
                <w:szCs w:val="20"/>
              </w:rPr>
              <w:t xml:space="preserve">Control</w:t>
            </w:r>
          </w:p>
        </w:tc>
        <w:tc>
          <w:tcPr>
            <w:tcW w:type="pct" w:w="70%"/>
            <w:tcBorders>
              <w:top w:val="single" w:color="D5D8DC" w:sz="1"/>
              <w:left w:val="single" w:color="D5D8DC" w:sz="1"/>
              <w:bottom w:val="single" w:color="D5D8DC" w:sz="1"/>
              <w:right w:val="single" w:color="D5D8DC" w:sz="1"/>
            </w:tcBorders>
            <w:shd w:color="1B4F72" w:val="solid"/>
          </w:tcPr>
          <w:p>
            <w:pPr>
              <w:spacing w:after="40"/>
            </w:pPr>
            <w:r>
              <w:rPr>
                <w:rFonts w:ascii="Calibri" w:cs="Calibri" w:eastAsia="Calibri" w:hAnsi="Calibri"/>
                <w:b/>
                <w:bCs/>
                <w:color w:val="FFFFFF"/>
                <w:sz w:val="20"/>
                <w:szCs w:val="20"/>
              </w:rPr>
              <w:t xml:space="preserve">Details</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Compliance Level</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SAQ A (Self-Assessment Questionnaire A) via Stripe.</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Card Data</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No credit card numbers, CVVs, or cardholder data ever touch Postally servers.</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Payment Processing</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All payments handled by Stripe Checkout sessions. Customers enter card details on Stripe-hosted pages.</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Stripe Integration</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Webhook signature verification (HMAC-SHA256) for all payment events.</w:t>
            </w:r>
          </w:p>
        </w:tc>
      </w:tr>
    </w:tbl>
    <w:p>
      <w:r>
        <w:br w:type="page"/>
      </w:r>
    </w:p>
    <w:p>
      <w:pPr>
        <w:pStyle w:val="Heading1"/>
        <w:spacing w:after="200" w:before="400"/>
      </w:pPr>
      <w:r>
        <w:rPr>
          <w:rFonts w:ascii="Calibri" w:cs="Calibri" w:eastAsia="Calibri" w:hAnsi="Calibri"/>
          <w:b/>
          <w:bCs/>
          <w:color w:val="0D2B45"/>
          <w:sz w:val="36"/>
          <w:szCs w:val="36"/>
        </w:rPr>
        <w:t xml:space="preserve">7. Additional Security Measures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0%"/>
            <w:tcBorders>
              <w:top w:val="single" w:color="D5D8DC" w:sz="1"/>
              <w:left w:val="single" w:color="D5D8DC" w:sz="1"/>
              <w:bottom w:val="single" w:color="D5D8DC" w:sz="1"/>
              <w:right w:val="single" w:color="D5D8DC" w:sz="1"/>
            </w:tcBorders>
            <w:shd w:color="1B4F72" w:val="solid"/>
          </w:tcPr>
          <w:p>
            <w:pPr>
              <w:spacing w:after="40"/>
            </w:pPr>
            <w:r>
              <w:rPr>
                <w:rFonts w:ascii="Calibri" w:cs="Calibri" w:eastAsia="Calibri" w:hAnsi="Calibri"/>
                <w:b/>
                <w:bCs/>
                <w:color w:val="FFFFFF"/>
                <w:sz w:val="20"/>
                <w:szCs w:val="20"/>
              </w:rPr>
              <w:t xml:space="preserve">Control</w:t>
            </w:r>
          </w:p>
        </w:tc>
        <w:tc>
          <w:tcPr>
            <w:tcW w:type="pct" w:w="70%"/>
            <w:tcBorders>
              <w:top w:val="single" w:color="D5D8DC" w:sz="1"/>
              <w:left w:val="single" w:color="D5D8DC" w:sz="1"/>
              <w:bottom w:val="single" w:color="D5D8DC" w:sz="1"/>
              <w:right w:val="single" w:color="D5D8DC" w:sz="1"/>
            </w:tcBorders>
            <w:shd w:color="1B4F72" w:val="solid"/>
          </w:tcPr>
          <w:p>
            <w:pPr>
              <w:spacing w:after="40"/>
            </w:pPr>
            <w:r>
              <w:rPr>
                <w:rFonts w:ascii="Calibri" w:cs="Calibri" w:eastAsia="Calibri" w:hAnsi="Calibri"/>
                <w:b/>
                <w:bCs/>
                <w:color w:val="FFFFFF"/>
                <w:sz w:val="20"/>
                <w:szCs w:val="20"/>
              </w:rPr>
              <w:t xml:space="preserve">Details</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Soft Deletes</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Resources are soft-deleted (deleted_at timestamp), never hard-deleted, preserving audit trail.</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Request Correlation</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X-Request-Id header on every request for complete request tracing.</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Graceful Degradation</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External services (S3, SES, SmartyStreets, Stripe) fail gracefully without exposing errors.</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Retry with Backoff</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External API calls use exponential backoff with jitter to prevent thundering herd.</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Input Validation</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All inputs validated with Zod schemas. Invalid input rejected before processing.</w:t>
            </w:r>
          </w:p>
        </w:tc>
      </w:tr>
      <w:tr>
        <w:tc>
          <w:tcPr>
            <w:tcW w:type="pct" w:w="3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S3 Object Lock</w:t>
            </w:r>
          </w:p>
        </w:tc>
        <w:tc>
          <w:tcPr>
            <w:tcW w:type="pct" w:w="70%"/>
            <w:tcBorders>
              <w:top w:val="single" w:color="D5D8DC" w:sz="1"/>
              <w:left w:val="single" w:color="D5D8DC" w:sz="1"/>
              <w:bottom w:val="single" w:color="D5D8DC" w:sz="1"/>
              <w:right w:val="single" w:color="D5D8DC" w:sz="1"/>
            </w:tcBorders>
          </w:tcPr>
          <w:p>
            <w:pPr>
              <w:spacing w:after="40"/>
            </w:pPr>
            <w:r>
              <w:rPr>
                <w:rFonts w:ascii="Calibri" w:cs="Calibri" w:eastAsia="Calibri" w:hAnsi="Calibri"/>
                <w:sz w:val="20"/>
                <w:szCs w:val="20"/>
              </w:rPr>
              <w:t xml:space="preserve">Audit logs and compliance documents stored with WORM (Write Once Read Many) protection. Requires S3 bucket configuration with Object Lock enabled. The application validates and falls back gracefully if not configured.</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Postally Security &amp; Compliance Summary</dc:title>
  <dc:creator>Postally</dc:creator>
  <dc:description>Security and compliance overview for the Postally direct mail platform</dc:description>
  <cp:lastModifiedBy>Un-named</cp:lastModifiedBy>
  <cp:revision>1</cp:revision>
  <dcterms:created xsi:type="dcterms:W3CDTF">2026-03-17T19:00:33.785Z</dcterms:created>
  <dcterms:modified xsi:type="dcterms:W3CDTF">2026-03-17T19:00:33.785Z</dcterms:modified>
</cp:coreProperties>
</file>

<file path=docProps/custom.xml><?xml version="1.0" encoding="utf-8"?>
<Properties xmlns="http://schemas.openxmlformats.org/officeDocument/2006/custom-properties" xmlns:vt="http://schemas.openxmlformats.org/officeDocument/2006/docPropsVTypes"/>
</file>